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7E" w:rsidRDefault="0068657E" w:rsidP="0068657E">
      <w:pPr>
        <w:ind w:left="426" w:right="543"/>
        <w:contextualSpacing/>
      </w:pPr>
      <w:r>
        <w:t xml:space="preserve">Die Übersetzungen wurden gefördert im Rahmen </w:t>
      </w:r>
    </w:p>
    <w:p w:rsidR="0068657E" w:rsidRDefault="0068657E" w:rsidP="0068657E">
      <w:pPr>
        <w:ind w:left="426" w:right="543"/>
        <w:contextualSpacing/>
      </w:pPr>
      <w:r>
        <w:t>des Landesprogramms „KOMM-AN NRW“.</w:t>
      </w:r>
    </w:p>
    <w:p w:rsidR="0068657E" w:rsidRDefault="0068657E" w:rsidP="0068657E">
      <w:pPr>
        <w:ind w:left="426" w:right="543"/>
        <w:contextualSpacing/>
      </w:pPr>
      <w:r>
        <w:rPr>
          <w:noProof/>
        </w:rPr>
        <w:drawing>
          <wp:inline distT="0" distB="0" distL="0" distR="0" wp14:anchorId="0A80EDF3" wp14:editId="0F3526B9">
            <wp:extent cx="714375" cy="687588"/>
            <wp:effectExtent l="0" t="0" r="0" b="0"/>
            <wp:docPr id="1" name="Bild 1" descr="https://www.herford.de/media/custom/2036_311_1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rford.de/media/custom/2036_311_1_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831" cy="691877"/>
                    </a:xfrm>
                    <a:prstGeom prst="rect">
                      <a:avLst/>
                    </a:prstGeom>
                    <a:noFill/>
                    <a:ln>
                      <a:noFill/>
                    </a:ln>
                  </pic:spPr>
                </pic:pic>
              </a:graphicData>
            </a:graphic>
          </wp:inline>
        </w:drawing>
      </w:r>
    </w:p>
    <w:p w:rsidR="001B5D59" w:rsidRPr="004E79CF" w:rsidRDefault="001B5D59" w:rsidP="00726AC4">
      <w:pPr>
        <w:ind w:left="426" w:right="543"/>
        <w:contextualSpacing/>
        <w:rPr>
          <w:rFonts w:ascii="Verdana" w:hAnsi="Verdana"/>
        </w:rPr>
      </w:pPr>
      <w:bookmarkStart w:id="0" w:name="_GoBack"/>
      <w:bookmarkEnd w:id="0"/>
    </w:p>
    <w:p w:rsidR="001B5D59" w:rsidRPr="004E79CF" w:rsidRDefault="001B5D59" w:rsidP="00726AC4">
      <w:pPr>
        <w:ind w:left="426" w:right="543"/>
        <w:contextualSpacing/>
        <w:rPr>
          <w:rFonts w:ascii="Verdana" w:hAnsi="Verdana"/>
          <w:b/>
          <w:bCs/>
          <w:i/>
          <w:iCs/>
        </w:rPr>
      </w:pPr>
    </w:p>
    <w:p w:rsidR="00635F03" w:rsidRPr="004E79CF" w:rsidRDefault="00635F03" w:rsidP="00726AC4">
      <w:pPr>
        <w:pStyle w:val="berschrift2"/>
        <w:ind w:left="426" w:right="543"/>
        <w:contextualSpacing/>
        <w:jc w:val="center"/>
        <w:rPr>
          <w:rFonts w:cs="Arial"/>
        </w:rPr>
      </w:pPr>
      <w:r>
        <w:rPr>
          <w:rFonts w:cs="Arial"/>
          <w:lang w:val="tr"/>
        </w:rPr>
        <w:t>Öğrenci ulaşım giderlerinin karşılanmasına ilişkin talepte</w:t>
      </w:r>
    </w:p>
    <w:p w:rsidR="00635F03" w:rsidRPr="004E79CF" w:rsidRDefault="00635F03" w:rsidP="00726AC4">
      <w:pPr>
        <w:pStyle w:val="berschrift2"/>
        <w:ind w:left="426" w:right="543"/>
        <w:contextualSpacing/>
        <w:jc w:val="center"/>
        <w:rPr>
          <w:rFonts w:cs="Arial"/>
        </w:rPr>
      </w:pPr>
      <w:r>
        <w:rPr>
          <w:rFonts w:cs="Arial"/>
          <w:lang w:val="tr"/>
        </w:rPr>
        <w:t>bulunmak için gerekli şartlar</w:t>
      </w:r>
    </w:p>
    <w:p w:rsidR="00635F03" w:rsidRDefault="00635F03" w:rsidP="00726AC4">
      <w:pPr>
        <w:ind w:left="426" w:right="543"/>
        <w:contextualSpacing/>
        <w:rPr>
          <w:rFonts w:ascii="Verdana" w:hAnsi="Verdana" w:cs="Arial"/>
        </w:rPr>
      </w:pPr>
    </w:p>
    <w:p w:rsidR="004E79CF" w:rsidRPr="004E79CF" w:rsidRDefault="004E79CF" w:rsidP="00726AC4">
      <w:pPr>
        <w:ind w:left="426" w:right="543"/>
        <w:contextualSpacing/>
        <w:rPr>
          <w:rFonts w:ascii="Verdana" w:hAnsi="Verdana" w:cs="Arial"/>
        </w:rPr>
      </w:pPr>
    </w:p>
    <w:p w:rsidR="00635F03" w:rsidRPr="004E79CF" w:rsidRDefault="00635F03" w:rsidP="00726AC4">
      <w:pPr>
        <w:ind w:left="426" w:right="685"/>
        <w:contextualSpacing/>
        <w:rPr>
          <w:rFonts w:ascii="Verdana" w:hAnsi="Verdana" w:cs="Arial"/>
        </w:rPr>
      </w:pPr>
      <w:r>
        <w:rPr>
          <w:rFonts w:ascii="Verdana" w:hAnsi="Verdana" w:cs="Arial"/>
          <w:lang w:val="tr"/>
        </w:rPr>
        <w:t>Eğitim sponsoru (Schulträger) olarak Hansestadt Herford, Nordrhein-Westfalen eyaletinin Öğrenci Ulaşım Giderleri Yönetmeliği (SchfkVO) uyarınca belirli şartlar altında öğrencilerin okula ulaşım giderlerini karşılamaktadır.</w:t>
      </w:r>
    </w:p>
    <w:p w:rsidR="00635F03" w:rsidRPr="004E79CF" w:rsidRDefault="00635F03"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cs="Arial"/>
        </w:rPr>
      </w:pPr>
      <w:r>
        <w:rPr>
          <w:rFonts w:ascii="Verdana" w:hAnsi="Verdana" w:cs="Arial"/>
          <w:lang w:val="tr"/>
        </w:rPr>
        <w:t>Bu uygulama, toplu taşıma araçları için aylık okul yolu biletinin (Schulwegticket) verilmesi yoluyla gerçekleştirilmektedir.</w:t>
      </w:r>
    </w:p>
    <w:p w:rsidR="00635F03" w:rsidRPr="004E79CF" w:rsidRDefault="00635F03"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cs="Arial"/>
          <w:b/>
          <w:bCs/>
        </w:rPr>
      </w:pPr>
      <w:r>
        <w:rPr>
          <w:rFonts w:ascii="Verdana" w:hAnsi="Verdana" w:cs="Arial"/>
          <w:lang w:val="tr"/>
        </w:rPr>
        <w:t>Özel araç kullanılması halinde (paylaşımlı olsa dahi), belirli bir mesafe aşıldığı ve aynı zamanda okul yolu biletinden feragat edildiği takdirde, bir yol harcırahı (kilometre parası) ödenebilmektedir. Fakat bu meblağ aylık okul yolu biletinin azami ücretini (Herford bölgesinde şu an için 56,90€) aşmamalıdır.</w:t>
      </w:r>
    </w:p>
    <w:p w:rsidR="00635F03" w:rsidRPr="004E79CF" w:rsidRDefault="00635F03"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cs="Arial"/>
          <w:b/>
          <w:bCs/>
          <w:iCs/>
          <w:u w:val="single"/>
        </w:rPr>
      </w:pPr>
      <w:r>
        <w:rPr>
          <w:rFonts w:ascii="Verdana" w:hAnsi="Verdana" w:cs="Arial"/>
          <w:b/>
          <w:bCs/>
          <w:u w:val="single"/>
          <w:lang w:val="tr"/>
        </w:rPr>
        <w:t>Faydalanma şartları:</w:t>
      </w:r>
    </w:p>
    <w:p w:rsidR="00635F03" w:rsidRPr="004E79CF" w:rsidRDefault="00635F03" w:rsidP="00726AC4">
      <w:pPr>
        <w:ind w:left="426" w:right="543"/>
        <w:contextualSpacing/>
        <w:rPr>
          <w:rFonts w:ascii="Verdana" w:hAnsi="Verdana" w:cs="Arial"/>
          <w:b/>
          <w:bCs/>
          <w:iCs/>
          <w:u w:val="single"/>
        </w:rPr>
      </w:pPr>
    </w:p>
    <w:p w:rsidR="00635F03" w:rsidRPr="004E79CF" w:rsidRDefault="00635F03" w:rsidP="00726AC4">
      <w:pPr>
        <w:ind w:left="426" w:right="543"/>
        <w:contextualSpacing/>
        <w:rPr>
          <w:rFonts w:ascii="Verdana" w:hAnsi="Verdana" w:cs="Arial"/>
        </w:rPr>
      </w:pPr>
      <w:r>
        <w:rPr>
          <w:rFonts w:ascii="Verdana" w:hAnsi="Verdana" w:cs="Arial"/>
          <w:lang w:val="tr"/>
        </w:rPr>
        <w:t>Öğrenci Ulaşım Giderleri Yönetmeliği uyarınca, seçilen okul tipindeki en yakın okulun mesafesi aşağıdaki mesafeleri aştığı takdirde yol giderlerinin karşılanmasına ilişkin talepte bulunma hakkı doğmaktadır:</w:t>
      </w:r>
    </w:p>
    <w:p w:rsidR="00635F03" w:rsidRPr="004E79CF" w:rsidRDefault="00635F03"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cs="Arial"/>
          <w:b/>
          <w:bCs/>
        </w:rPr>
      </w:pPr>
      <w:r>
        <w:rPr>
          <w:rFonts w:ascii="Verdana" w:hAnsi="Verdana" w:cs="Arial"/>
          <w:b/>
          <w:bCs/>
          <w:lang w:val="tr"/>
        </w:rPr>
        <w:t>-Birinci seviye</w:t>
      </w:r>
      <w:r>
        <w:rPr>
          <w:rFonts w:ascii="Verdana" w:hAnsi="Verdana" w:cs="Arial"/>
          <w:b/>
          <w:bCs/>
          <w:lang w:val="tr"/>
        </w:rPr>
        <w:tab/>
      </w:r>
      <w:r>
        <w:rPr>
          <w:rFonts w:ascii="Verdana" w:hAnsi="Verdana" w:cs="Arial"/>
          <w:b/>
          <w:bCs/>
          <w:lang w:val="tr"/>
        </w:rPr>
        <w:tab/>
        <w:t>(1. – 4. sınıflar)</w:t>
      </w:r>
      <w:r>
        <w:rPr>
          <w:rFonts w:ascii="Verdana" w:hAnsi="Verdana" w:cs="Arial"/>
          <w:b/>
          <w:bCs/>
          <w:lang w:val="tr"/>
        </w:rPr>
        <w:tab/>
      </w:r>
      <w:r>
        <w:rPr>
          <w:rFonts w:ascii="Verdana" w:hAnsi="Verdana" w:cs="Arial"/>
          <w:b/>
          <w:bCs/>
          <w:lang w:val="tr"/>
        </w:rPr>
        <w:tab/>
        <w:t>2,0 km'den fazla</w:t>
      </w:r>
    </w:p>
    <w:p w:rsidR="00635F03" w:rsidRPr="004E79CF" w:rsidRDefault="00635F03" w:rsidP="00726AC4">
      <w:pPr>
        <w:ind w:left="426" w:right="543"/>
        <w:contextualSpacing/>
        <w:rPr>
          <w:rFonts w:ascii="Verdana" w:hAnsi="Verdana" w:cs="Arial"/>
          <w:b/>
          <w:bCs/>
        </w:rPr>
      </w:pPr>
      <w:r>
        <w:rPr>
          <w:rFonts w:ascii="Verdana" w:hAnsi="Verdana" w:cs="Arial"/>
          <w:b/>
          <w:bCs/>
          <w:lang w:val="tr"/>
        </w:rPr>
        <w:t>-İkinci seviye I</w:t>
      </w:r>
      <w:r>
        <w:rPr>
          <w:rFonts w:ascii="Verdana" w:hAnsi="Verdana" w:cs="Arial"/>
          <w:b/>
          <w:bCs/>
          <w:lang w:val="tr"/>
        </w:rPr>
        <w:tab/>
        <w:t>(5. – 10. sınıflar)</w:t>
      </w:r>
      <w:r>
        <w:rPr>
          <w:rFonts w:ascii="Verdana" w:hAnsi="Verdana" w:cs="Arial"/>
          <w:b/>
          <w:bCs/>
          <w:lang w:val="tr"/>
        </w:rPr>
        <w:tab/>
        <w:t>3,5 km'den fazla</w:t>
      </w:r>
    </w:p>
    <w:p w:rsidR="00635F03" w:rsidRPr="004E79CF" w:rsidRDefault="00635F03" w:rsidP="00726AC4">
      <w:pPr>
        <w:ind w:left="567" w:right="543" w:hanging="141"/>
        <w:contextualSpacing/>
        <w:rPr>
          <w:rFonts w:ascii="Verdana" w:hAnsi="Verdana" w:cs="Arial"/>
          <w:b/>
          <w:bCs/>
        </w:rPr>
      </w:pPr>
      <w:r>
        <w:rPr>
          <w:rFonts w:ascii="Verdana" w:hAnsi="Verdana" w:cs="Arial"/>
          <w:b/>
          <w:bCs/>
          <w:lang w:val="tr"/>
        </w:rPr>
        <w:t>-İkinci seviye II</w:t>
      </w:r>
      <w:r>
        <w:rPr>
          <w:rFonts w:ascii="Verdana" w:hAnsi="Verdana" w:cs="Arial"/>
          <w:b/>
          <w:bCs/>
          <w:lang w:val="tr"/>
        </w:rPr>
        <w:tab/>
        <w:t>( 11-13. sınıflar)</w:t>
      </w:r>
      <w:r>
        <w:rPr>
          <w:rFonts w:ascii="Verdana" w:hAnsi="Verdana" w:cs="Arial"/>
          <w:b/>
          <w:bCs/>
          <w:lang w:val="tr"/>
        </w:rPr>
        <w:tab/>
        <w:t>5,0 km'den fazla</w:t>
      </w:r>
      <w:r>
        <w:rPr>
          <w:rFonts w:ascii="Verdana" w:hAnsi="Verdana" w:cs="Arial"/>
          <w:lang w:val="tr"/>
        </w:rPr>
        <w:br/>
      </w:r>
      <w:r>
        <w:rPr>
          <w:rFonts w:ascii="Verdana" w:hAnsi="Verdana" w:cs="Arial"/>
          <w:b/>
          <w:bCs/>
          <w:lang w:val="tr"/>
        </w:rPr>
        <w:t>(Gymnasium için 2012/2013'ten beri 11.-12. sınıflar)</w:t>
      </w:r>
    </w:p>
    <w:p w:rsidR="00635F03" w:rsidRPr="004E79CF" w:rsidRDefault="00635F03" w:rsidP="00726AC4">
      <w:pPr>
        <w:ind w:left="426" w:right="543"/>
        <w:contextualSpacing/>
        <w:rPr>
          <w:rFonts w:ascii="Verdana" w:hAnsi="Verdana" w:cs="Arial"/>
          <w:b/>
          <w:bCs/>
        </w:rPr>
      </w:pPr>
    </w:p>
    <w:p w:rsidR="00635F03" w:rsidRPr="004E79CF" w:rsidRDefault="00635F03" w:rsidP="00726AC4">
      <w:pPr>
        <w:ind w:left="426" w:right="543"/>
        <w:contextualSpacing/>
        <w:rPr>
          <w:rFonts w:ascii="Verdana" w:hAnsi="Verdana" w:cs="Arial"/>
          <w:b/>
          <w:bCs/>
        </w:rPr>
      </w:pPr>
      <w:r>
        <w:rPr>
          <w:rFonts w:ascii="Verdana" w:hAnsi="Verdana" w:cs="Arial"/>
          <w:lang w:val="tr"/>
        </w:rPr>
        <w:t xml:space="preserve">Burada öğrenci daha uzaktaki bir okula gidiyor olsa da, seçilen okul tipindeki en yakın okulun açık kontenjana sahip olması gerektiği unutulmamalıdır. </w:t>
      </w:r>
      <w:r>
        <w:rPr>
          <w:rFonts w:ascii="Verdana" w:hAnsi="Verdana" w:cs="Arial"/>
          <w:lang w:val="tr"/>
        </w:rPr>
        <w:br/>
      </w:r>
      <w:r>
        <w:rPr>
          <w:rFonts w:ascii="Verdana" w:hAnsi="Verdana" w:cs="Arial"/>
          <w:lang w:val="tr"/>
        </w:rPr>
        <w:br/>
        <w:t>Belirlenen okul kayıt bölgelerine göre yönetmelik uyarınca en yakın okul, aynı zamanda öğrencinin evinin yer aldığı kayıt bölgesindeki okuldur. Seçilen okulun sunduğu yabancı dil müfredatının (Fremdsprachenfolge) ve kursların bu hususta herhangi bir fark teşkil etmeyeceği unutulmamalıdır. Yalnızca okul tipi dikkate alınmaktadır.</w:t>
      </w:r>
    </w:p>
    <w:p w:rsidR="00635F03" w:rsidRPr="004E79CF" w:rsidRDefault="00635F03" w:rsidP="00726AC4">
      <w:pPr>
        <w:ind w:left="426" w:right="543"/>
        <w:contextualSpacing/>
        <w:rPr>
          <w:rFonts w:ascii="Verdana" w:hAnsi="Verdana" w:cs="Arial"/>
          <w:b/>
          <w:bCs/>
        </w:rPr>
      </w:pPr>
    </w:p>
    <w:p w:rsidR="00635F03" w:rsidRPr="004E79CF" w:rsidRDefault="00635F03" w:rsidP="00726AC4">
      <w:pPr>
        <w:ind w:left="426" w:right="543"/>
        <w:contextualSpacing/>
        <w:rPr>
          <w:rFonts w:ascii="Verdana" w:hAnsi="Verdana" w:cs="Arial"/>
        </w:rPr>
      </w:pPr>
      <w:r>
        <w:rPr>
          <w:rFonts w:ascii="Verdana" w:hAnsi="Verdana" w:cs="Arial"/>
          <w:lang w:val="tr"/>
        </w:rPr>
        <w:t xml:space="preserve">En yakın okulun mesafesi belirlenirken, tahmini en kısa yürüme yolu baz alınır. Bu mesafe, resmi kurumlarca tespit edilmekte ve binek taşıt ile kat edilen mesafelerle farklılık gösterebilmektedir. </w:t>
      </w:r>
    </w:p>
    <w:p w:rsidR="00635F03" w:rsidRPr="004E79CF" w:rsidRDefault="00635F03"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cs="Arial"/>
        </w:rPr>
      </w:pPr>
      <w:r>
        <w:rPr>
          <w:rFonts w:ascii="Verdana" w:hAnsi="Verdana" w:cs="Arial"/>
          <w:lang w:val="tr"/>
        </w:rPr>
        <w:t>Yukarıda belirtilen mesafe sınırlarına ulaşılmadığı takdirde, okul yolu bileti hakkı doğmayacaktır.</w:t>
      </w:r>
    </w:p>
    <w:p w:rsidR="00635F03" w:rsidRPr="004E79CF" w:rsidRDefault="00635F03" w:rsidP="00726AC4">
      <w:pPr>
        <w:ind w:left="426" w:right="543"/>
        <w:contextualSpacing/>
        <w:rPr>
          <w:rFonts w:ascii="Verdana" w:hAnsi="Verdana" w:cs="Arial"/>
          <w:b/>
          <w:bCs/>
          <w:u w:val="single"/>
        </w:rPr>
      </w:pPr>
    </w:p>
    <w:p w:rsidR="004E79CF" w:rsidRDefault="004E79CF" w:rsidP="00726AC4">
      <w:pPr>
        <w:ind w:left="426" w:right="543"/>
        <w:contextualSpacing/>
        <w:rPr>
          <w:rFonts w:ascii="Verdana" w:hAnsi="Verdana" w:cs="Arial"/>
          <w:b/>
          <w:bCs/>
          <w:u w:val="single"/>
        </w:rPr>
      </w:pPr>
    </w:p>
    <w:p w:rsidR="004E79CF" w:rsidRDefault="004E79CF" w:rsidP="00726AC4">
      <w:pPr>
        <w:ind w:left="426" w:right="543"/>
        <w:contextualSpacing/>
        <w:rPr>
          <w:rFonts w:ascii="Verdana" w:hAnsi="Verdana" w:cs="Arial"/>
          <w:b/>
          <w:bCs/>
          <w:u w:val="single"/>
        </w:rPr>
      </w:pPr>
    </w:p>
    <w:p w:rsidR="004E79CF" w:rsidRDefault="004E79CF" w:rsidP="00726AC4">
      <w:pPr>
        <w:ind w:left="426" w:right="543"/>
        <w:contextualSpacing/>
        <w:rPr>
          <w:rFonts w:ascii="Verdana" w:hAnsi="Verdana" w:cs="Arial"/>
          <w:b/>
          <w:bCs/>
          <w:u w:val="single"/>
        </w:rPr>
      </w:pPr>
    </w:p>
    <w:p w:rsidR="00635F03" w:rsidRPr="004E79CF" w:rsidRDefault="00635F03" w:rsidP="00726AC4">
      <w:pPr>
        <w:ind w:left="426" w:right="543"/>
        <w:contextualSpacing/>
        <w:rPr>
          <w:rFonts w:ascii="Verdana" w:hAnsi="Verdana" w:cs="Arial"/>
          <w:b/>
          <w:bCs/>
          <w:u w:val="single"/>
        </w:rPr>
      </w:pPr>
      <w:r>
        <w:rPr>
          <w:rFonts w:ascii="Verdana" w:hAnsi="Verdana" w:cs="Arial"/>
          <w:b/>
          <w:bCs/>
          <w:u w:val="single"/>
          <w:lang w:val="tr"/>
        </w:rPr>
        <w:t>Muafiyet maddesi:</w:t>
      </w:r>
    </w:p>
    <w:p w:rsidR="00635F03" w:rsidRPr="004E79CF" w:rsidRDefault="00635F03" w:rsidP="00726AC4">
      <w:pPr>
        <w:ind w:left="426" w:right="543"/>
        <w:contextualSpacing/>
        <w:rPr>
          <w:rFonts w:ascii="Verdana" w:hAnsi="Verdana" w:cs="Arial"/>
          <w:b/>
          <w:bCs/>
          <w:u w:val="single"/>
        </w:rPr>
      </w:pPr>
    </w:p>
    <w:p w:rsidR="00635F03" w:rsidRPr="004E79CF" w:rsidRDefault="00635F03" w:rsidP="00726AC4">
      <w:pPr>
        <w:ind w:left="426" w:right="543"/>
        <w:contextualSpacing/>
        <w:rPr>
          <w:rFonts w:ascii="Verdana" w:hAnsi="Verdana" w:cs="Arial"/>
          <w:bCs/>
        </w:rPr>
      </w:pPr>
      <w:r>
        <w:rPr>
          <w:rFonts w:ascii="Verdana" w:hAnsi="Verdana" w:cs="Arial"/>
          <w:lang w:val="tr"/>
        </w:rPr>
        <w:t>Okul yolu bileti başvuru şartlarından muaf olabilmesi için ilgili çocuğun, geçici olmayan bir engel nedeniyle okul mesafesini kat etmesinin mümkün olmaması gereklidir. Geçici olmayan engel olarak kabul edilmesi için, söz konusu engelin süresi 8 haftayı geçmelidir.</w:t>
      </w:r>
    </w:p>
    <w:p w:rsidR="00726AC4" w:rsidRDefault="00726AC4"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cs="Arial"/>
        </w:rPr>
      </w:pPr>
      <w:r>
        <w:rPr>
          <w:rFonts w:ascii="Verdana" w:hAnsi="Verdana" w:cs="Arial"/>
          <w:lang w:val="tr"/>
        </w:rPr>
        <w:t xml:space="preserve">Bu tür bir durumda, </w:t>
      </w:r>
      <w:r>
        <w:rPr>
          <w:rFonts w:ascii="Verdana" w:hAnsi="Verdana" w:cs="Arial"/>
          <w:b/>
          <w:bCs/>
          <w:lang w:val="tr"/>
        </w:rPr>
        <w:t xml:space="preserve">engelin türü ve süresine </w:t>
      </w:r>
      <w:r>
        <w:rPr>
          <w:rFonts w:ascii="Verdana" w:hAnsi="Verdana" w:cs="Arial"/>
          <w:lang w:val="tr"/>
        </w:rPr>
        <w:t>ilişkin değerlendirmenin yer aldığı bir doktor raporu ibraz edilmelidir</w:t>
      </w:r>
      <w:r>
        <w:rPr>
          <w:rFonts w:ascii="Verdana" w:hAnsi="Verdana" w:cs="Arial"/>
          <w:b/>
          <w:bCs/>
          <w:lang w:val="tr"/>
        </w:rPr>
        <w:t xml:space="preserve">. </w:t>
      </w:r>
      <w:r>
        <w:rPr>
          <w:rFonts w:ascii="Verdana" w:hAnsi="Verdana" w:cs="Arial"/>
          <w:lang w:val="tr"/>
        </w:rPr>
        <w:t xml:space="preserve">Bu raporda, bir ulaşım aracının kullanılmasının şart olduğu belirtilmelidir. Engelin bir yılı aşması veya kalıcı bir engelin söz konusu olması halinde, her okul yılı için tekrar doktor raporu alınmalıdır. Bu bağlamda, lütfen ilgili "sağlık raporu" formuna dikkat ediniz. Bu formu okulunuzun sekreterliğinden alabilirsiniz. </w:t>
      </w:r>
    </w:p>
    <w:p w:rsidR="00635F03" w:rsidRPr="004E79CF" w:rsidRDefault="00635F03"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cs="Arial"/>
        </w:rPr>
      </w:pPr>
    </w:p>
    <w:p w:rsidR="00635F03" w:rsidRPr="004E79CF" w:rsidRDefault="00635F03" w:rsidP="00726AC4">
      <w:pPr>
        <w:ind w:left="425" w:right="544"/>
        <w:rPr>
          <w:rFonts w:ascii="Verdana" w:hAnsi="Verdana" w:cs="Arial"/>
          <w:b/>
          <w:bCs/>
          <w:u w:val="single"/>
        </w:rPr>
      </w:pPr>
      <w:r>
        <w:rPr>
          <w:rFonts w:ascii="Verdana" w:hAnsi="Verdana" w:cs="Arial"/>
          <w:b/>
          <w:bCs/>
          <w:u w:val="single"/>
          <w:lang w:val="tr"/>
        </w:rPr>
        <w:t>Prosedür (nasıl başvuruda bulunabilirim?):</w:t>
      </w:r>
    </w:p>
    <w:p w:rsidR="00635F03" w:rsidRPr="004E79CF" w:rsidRDefault="00635F03" w:rsidP="00726AC4">
      <w:pPr>
        <w:ind w:left="425" w:right="544"/>
        <w:rPr>
          <w:rFonts w:ascii="Verdana" w:hAnsi="Verdana" w:cs="Arial"/>
          <w:b/>
          <w:bCs/>
          <w:u w:val="single"/>
        </w:rPr>
      </w:pPr>
    </w:p>
    <w:p w:rsidR="00635F03" w:rsidRDefault="00635F03" w:rsidP="00726AC4">
      <w:pPr>
        <w:numPr>
          <w:ilvl w:val="0"/>
          <w:numId w:val="4"/>
        </w:numPr>
        <w:ind w:left="709" w:right="544" w:hanging="283"/>
        <w:rPr>
          <w:rFonts w:ascii="Verdana" w:hAnsi="Verdana" w:cs="Arial"/>
          <w:bCs/>
        </w:rPr>
      </w:pPr>
      <w:r>
        <w:rPr>
          <w:rFonts w:ascii="Verdana" w:hAnsi="Verdana" w:cs="Arial"/>
          <w:lang w:val="tr"/>
        </w:rPr>
        <w:t>Tüm başvuru formlarını okul bürosunda (Schulbüro) bulabilirsiniz, bazı formlar Hansestadt Herford internet sayfasında da yer almaktadır</w:t>
      </w:r>
    </w:p>
    <w:p w:rsidR="00726AC4" w:rsidRPr="004E79CF" w:rsidRDefault="00726AC4" w:rsidP="00726AC4">
      <w:pPr>
        <w:ind w:left="426" w:right="544"/>
        <w:rPr>
          <w:rFonts w:ascii="Verdana" w:hAnsi="Verdana" w:cs="Arial"/>
          <w:bCs/>
        </w:rPr>
      </w:pPr>
    </w:p>
    <w:p w:rsidR="00635F03" w:rsidRDefault="00635F03" w:rsidP="00726AC4">
      <w:pPr>
        <w:numPr>
          <w:ilvl w:val="0"/>
          <w:numId w:val="4"/>
        </w:numPr>
        <w:ind w:left="425" w:right="544" w:firstLine="1"/>
        <w:rPr>
          <w:rFonts w:ascii="Verdana" w:hAnsi="Verdana" w:cs="Arial"/>
          <w:bCs/>
        </w:rPr>
      </w:pPr>
      <w:r>
        <w:rPr>
          <w:rFonts w:ascii="Verdana" w:hAnsi="Verdana" w:cs="Arial"/>
          <w:lang w:val="tr"/>
        </w:rPr>
        <w:t>Eksiksiz olarak doldurduğunuz başvuruyu lütfen okul bürosuna teslim ediniz</w:t>
      </w:r>
    </w:p>
    <w:p w:rsidR="00726AC4" w:rsidRPr="004E79CF" w:rsidRDefault="00726AC4" w:rsidP="00726AC4">
      <w:pPr>
        <w:ind w:left="426" w:right="544"/>
        <w:rPr>
          <w:rFonts w:ascii="Verdana" w:hAnsi="Verdana" w:cs="Arial"/>
          <w:bCs/>
        </w:rPr>
      </w:pPr>
    </w:p>
    <w:p w:rsidR="00635F03" w:rsidRDefault="00635F03" w:rsidP="00726AC4">
      <w:pPr>
        <w:numPr>
          <w:ilvl w:val="0"/>
          <w:numId w:val="4"/>
        </w:numPr>
        <w:ind w:left="709" w:right="544" w:hanging="283"/>
        <w:rPr>
          <w:rFonts w:ascii="Verdana" w:hAnsi="Verdana" w:cs="Arial"/>
          <w:bCs/>
        </w:rPr>
      </w:pPr>
      <w:r>
        <w:rPr>
          <w:rFonts w:ascii="Verdana" w:hAnsi="Verdana" w:cs="Arial"/>
          <w:lang w:val="tr"/>
        </w:rPr>
        <w:t>Başvurunuz Hansestadt Herford Eğitim ve Spor Bölümü tarafından kontrol edilecektir</w:t>
      </w:r>
    </w:p>
    <w:p w:rsidR="00726AC4" w:rsidRPr="004E79CF" w:rsidRDefault="00726AC4" w:rsidP="00726AC4">
      <w:pPr>
        <w:ind w:left="425" w:right="544" w:firstLine="1"/>
        <w:rPr>
          <w:rFonts w:ascii="Verdana" w:hAnsi="Verdana" w:cs="Arial"/>
          <w:bCs/>
        </w:rPr>
      </w:pPr>
    </w:p>
    <w:p w:rsidR="00635F03" w:rsidRPr="004E79CF" w:rsidRDefault="00635F03" w:rsidP="00726AC4">
      <w:pPr>
        <w:numPr>
          <w:ilvl w:val="0"/>
          <w:numId w:val="4"/>
        </w:numPr>
        <w:ind w:left="425" w:right="544" w:firstLine="1"/>
        <w:rPr>
          <w:rFonts w:ascii="Verdana" w:hAnsi="Verdana" w:cs="Arial"/>
          <w:bCs/>
        </w:rPr>
      </w:pPr>
      <w:r>
        <w:rPr>
          <w:rFonts w:ascii="Verdana" w:hAnsi="Verdana" w:cs="Arial"/>
          <w:lang w:val="tr"/>
        </w:rPr>
        <w:t>Giderlerin karşılanması için gerekli şartlar yerine getirilmişse:</w:t>
      </w:r>
    </w:p>
    <w:p w:rsidR="00635F03" w:rsidRPr="004E79CF" w:rsidRDefault="00635F03" w:rsidP="00726AC4">
      <w:pPr>
        <w:ind w:left="425" w:right="544" w:firstLine="1"/>
        <w:rPr>
          <w:rFonts w:ascii="Verdana" w:hAnsi="Verdana" w:cs="Arial"/>
          <w:bCs/>
        </w:rPr>
      </w:pPr>
    </w:p>
    <w:p w:rsidR="00726AC4" w:rsidRDefault="00635F03" w:rsidP="00726AC4">
      <w:pPr>
        <w:numPr>
          <w:ilvl w:val="0"/>
          <w:numId w:val="5"/>
        </w:numPr>
        <w:tabs>
          <w:tab w:val="left" w:pos="993"/>
        </w:tabs>
        <w:ind w:left="709" w:right="544" w:firstLine="0"/>
        <w:rPr>
          <w:rFonts w:ascii="Verdana" w:hAnsi="Verdana" w:cs="Arial"/>
          <w:bCs/>
        </w:rPr>
      </w:pPr>
      <w:r>
        <w:rPr>
          <w:rFonts w:ascii="Verdana" w:hAnsi="Verdana" w:cs="Arial"/>
          <w:lang w:val="tr"/>
        </w:rPr>
        <w:t>Çocuğunuza okul bürosu tarafından okul yolu biletleri verilecektir</w:t>
      </w:r>
    </w:p>
    <w:p w:rsidR="00726AC4" w:rsidRDefault="00726AC4" w:rsidP="00726AC4">
      <w:pPr>
        <w:tabs>
          <w:tab w:val="left" w:pos="993"/>
        </w:tabs>
        <w:ind w:left="709" w:right="544"/>
        <w:rPr>
          <w:rFonts w:ascii="Verdana" w:hAnsi="Verdana" w:cs="Arial"/>
          <w:bCs/>
        </w:rPr>
      </w:pPr>
    </w:p>
    <w:p w:rsidR="00635F03" w:rsidRPr="00726AC4" w:rsidRDefault="00635F03" w:rsidP="00726AC4">
      <w:pPr>
        <w:numPr>
          <w:ilvl w:val="0"/>
          <w:numId w:val="5"/>
        </w:numPr>
        <w:tabs>
          <w:tab w:val="clear" w:pos="720"/>
          <w:tab w:val="num" w:pos="993"/>
        </w:tabs>
        <w:ind w:left="993" w:right="543" w:hanging="284"/>
        <w:rPr>
          <w:rFonts w:ascii="Verdana" w:hAnsi="Verdana" w:cs="Arial"/>
          <w:bCs/>
        </w:rPr>
      </w:pPr>
      <w:r>
        <w:rPr>
          <w:rFonts w:ascii="Verdana" w:hAnsi="Verdana"/>
          <w:lang w:val="tr"/>
        </w:rPr>
        <w:t>Devam eden okul yılı (taşınma, okul değişikliği vs.) için biletler sipariş edilecek ve biletler gelinceye kadar kullanılmak üzere geçici bir okul yolu kartı düzenlenecektir, bu kart</w:t>
      </w:r>
      <w:r>
        <w:rPr>
          <w:rFonts w:ascii="Verdana" w:hAnsi="Verdana"/>
          <w:i/>
          <w:iCs/>
          <w:lang w:val="tr"/>
        </w:rPr>
        <w:t xml:space="preserve"> </w:t>
      </w:r>
      <w:r>
        <w:rPr>
          <w:rFonts w:ascii="Verdana" w:hAnsi="Verdana"/>
          <w:lang w:val="tr"/>
        </w:rPr>
        <w:t>süresi dolduğunda okul bürosuna teslim edilmelidir (kullanım süresi 7 gündür, kaybedilmesi halinde 40€ cezası vardır)</w:t>
      </w:r>
    </w:p>
    <w:p w:rsidR="00635F03" w:rsidRPr="004E79CF" w:rsidRDefault="00635F03" w:rsidP="00726AC4">
      <w:pPr>
        <w:ind w:left="709" w:right="544" w:hanging="282"/>
        <w:rPr>
          <w:rFonts w:ascii="Verdana" w:hAnsi="Verdana" w:cs="Arial"/>
          <w:bCs/>
        </w:rPr>
      </w:pPr>
    </w:p>
    <w:p w:rsidR="00635F03" w:rsidRPr="004E79CF" w:rsidRDefault="00635F03" w:rsidP="00726AC4">
      <w:pPr>
        <w:numPr>
          <w:ilvl w:val="0"/>
          <w:numId w:val="4"/>
        </w:numPr>
        <w:ind w:left="709" w:right="544" w:hanging="283"/>
        <w:rPr>
          <w:rFonts w:ascii="Verdana" w:hAnsi="Verdana" w:cs="Arial"/>
          <w:bCs/>
        </w:rPr>
      </w:pPr>
      <w:r>
        <w:rPr>
          <w:rFonts w:ascii="Verdana" w:hAnsi="Verdana" w:cs="Arial"/>
          <w:lang w:val="tr"/>
        </w:rPr>
        <w:t>Başvurunuz uygun bulunmamışsa, buna ilişkin yazılı bir bilgilendirme gönderilecektir</w:t>
      </w:r>
    </w:p>
    <w:p w:rsidR="00635F03" w:rsidRPr="004E79CF" w:rsidRDefault="00635F03" w:rsidP="00726AC4">
      <w:pPr>
        <w:ind w:left="425" w:right="544" w:firstLine="1"/>
        <w:rPr>
          <w:rFonts w:ascii="Verdana" w:hAnsi="Verdana" w:cs="Arial"/>
          <w:bCs/>
        </w:rPr>
      </w:pPr>
    </w:p>
    <w:p w:rsidR="00726AC4" w:rsidRDefault="00726AC4" w:rsidP="00726AC4">
      <w:pPr>
        <w:ind w:left="426" w:right="543"/>
        <w:contextualSpacing/>
        <w:rPr>
          <w:rFonts w:ascii="Verdana" w:hAnsi="Verdana"/>
          <w:b/>
        </w:rPr>
      </w:pPr>
    </w:p>
    <w:p w:rsidR="00635F03" w:rsidRPr="004E79CF" w:rsidRDefault="00635F03" w:rsidP="00726AC4">
      <w:pPr>
        <w:ind w:left="426" w:right="543"/>
        <w:contextualSpacing/>
        <w:rPr>
          <w:rFonts w:ascii="Verdana" w:hAnsi="Verdana"/>
          <w:b/>
        </w:rPr>
      </w:pPr>
      <w:r>
        <w:rPr>
          <w:rFonts w:ascii="Verdana" w:hAnsi="Verdana"/>
          <w:b/>
          <w:bCs/>
          <w:lang w:val="tr"/>
        </w:rPr>
        <w:t>Yol masraflarının geri ödenmesi:</w:t>
      </w:r>
    </w:p>
    <w:p w:rsidR="00635F03" w:rsidRPr="004E79CF" w:rsidRDefault="00635F03" w:rsidP="00726AC4">
      <w:pPr>
        <w:ind w:left="426" w:right="543"/>
        <w:contextualSpacing/>
        <w:rPr>
          <w:rFonts w:ascii="Verdana" w:hAnsi="Verdana"/>
        </w:rPr>
      </w:pPr>
    </w:p>
    <w:p w:rsidR="00635F03" w:rsidRDefault="00635F03" w:rsidP="00726AC4">
      <w:pPr>
        <w:pStyle w:val="Listenabsatz"/>
        <w:numPr>
          <w:ilvl w:val="0"/>
          <w:numId w:val="6"/>
        </w:numPr>
        <w:ind w:left="426" w:right="543" w:firstLine="0"/>
        <w:rPr>
          <w:rFonts w:ascii="Verdana" w:hAnsi="Verdana"/>
        </w:rPr>
      </w:pPr>
      <w:r>
        <w:rPr>
          <w:rFonts w:ascii="Verdana" w:hAnsi="Verdana"/>
          <w:lang w:val="tr"/>
        </w:rPr>
        <w:t>Yol masraflarının geri ödemesi, ancak geriye dönük olarak mümkündür</w:t>
      </w:r>
    </w:p>
    <w:p w:rsidR="00726AC4" w:rsidRPr="004E79CF" w:rsidRDefault="00726AC4" w:rsidP="00726AC4">
      <w:pPr>
        <w:pStyle w:val="Listenabsatz"/>
        <w:ind w:left="426" w:right="543"/>
        <w:rPr>
          <w:rFonts w:ascii="Verdana" w:hAnsi="Verdana"/>
        </w:rPr>
      </w:pPr>
    </w:p>
    <w:p w:rsidR="00635F03" w:rsidRPr="004E79CF" w:rsidRDefault="00635F03" w:rsidP="00726AC4">
      <w:pPr>
        <w:pStyle w:val="Listenabsatz"/>
        <w:numPr>
          <w:ilvl w:val="0"/>
          <w:numId w:val="6"/>
        </w:numPr>
        <w:ind w:left="426" w:right="543" w:firstLine="0"/>
        <w:rPr>
          <w:rFonts w:ascii="Verdana" w:hAnsi="Verdana"/>
        </w:rPr>
      </w:pPr>
      <w:r>
        <w:rPr>
          <w:rFonts w:ascii="Verdana" w:hAnsi="Verdana"/>
          <w:lang w:val="tr"/>
        </w:rPr>
        <w:t>Başvurular sekreterliğe teslim edilmelidir</w:t>
      </w:r>
    </w:p>
    <w:p w:rsidR="00726AC4" w:rsidRDefault="00726AC4" w:rsidP="00726AC4">
      <w:pPr>
        <w:pStyle w:val="Listenabsatz"/>
        <w:ind w:left="426" w:right="543"/>
        <w:rPr>
          <w:rFonts w:ascii="Verdana" w:hAnsi="Verdana"/>
        </w:rPr>
      </w:pPr>
    </w:p>
    <w:p w:rsidR="00635F03" w:rsidRDefault="00635F03" w:rsidP="00726AC4">
      <w:pPr>
        <w:pStyle w:val="Listenabsatz"/>
        <w:numPr>
          <w:ilvl w:val="0"/>
          <w:numId w:val="6"/>
        </w:numPr>
        <w:ind w:left="709" w:right="543" w:hanging="283"/>
        <w:rPr>
          <w:rFonts w:ascii="Verdana" w:hAnsi="Verdana"/>
        </w:rPr>
      </w:pPr>
      <w:r>
        <w:rPr>
          <w:rFonts w:ascii="Verdana" w:hAnsi="Verdana"/>
          <w:lang w:val="tr"/>
        </w:rPr>
        <w:lastRenderedPageBreak/>
        <w:t>Biletler bir A4 sayfasına yapıştırılacaktır, ancak teslim edilen biletlerin geri ödemesi yapılabilir</w:t>
      </w:r>
    </w:p>
    <w:p w:rsidR="00726AC4" w:rsidRPr="004E79CF" w:rsidRDefault="00726AC4" w:rsidP="00726AC4">
      <w:pPr>
        <w:pStyle w:val="Listenabsatz"/>
        <w:ind w:left="709" w:right="543"/>
        <w:rPr>
          <w:rFonts w:ascii="Verdana" w:hAnsi="Verdana"/>
        </w:rPr>
      </w:pPr>
    </w:p>
    <w:p w:rsidR="00635F03" w:rsidRPr="004E79CF" w:rsidRDefault="00635F03" w:rsidP="00726AC4">
      <w:pPr>
        <w:pStyle w:val="Listenabsatz"/>
        <w:numPr>
          <w:ilvl w:val="0"/>
          <w:numId w:val="6"/>
        </w:numPr>
        <w:ind w:left="709" w:right="543" w:hanging="283"/>
        <w:rPr>
          <w:rFonts w:ascii="Verdana" w:hAnsi="Verdana"/>
        </w:rPr>
      </w:pPr>
      <w:r>
        <w:rPr>
          <w:rFonts w:ascii="Verdana" w:hAnsi="Verdana"/>
          <w:lang w:val="tr"/>
        </w:rPr>
        <w:t>Binek taşıt veya bisiklet/motosiklet kullanılması halinde, bunların kullanıldığı günler görülebilmelidir</w:t>
      </w:r>
    </w:p>
    <w:p w:rsidR="004E79CF" w:rsidRDefault="004E79CF" w:rsidP="00726AC4">
      <w:pPr>
        <w:pStyle w:val="Textkrper3"/>
        <w:ind w:left="426" w:right="543"/>
        <w:contextualSpacing/>
        <w:rPr>
          <w:rFonts w:ascii="Verdana" w:hAnsi="Verdana"/>
          <w:sz w:val="24"/>
          <w:szCs w:val="24"/>
        </w:rPr>
      </w:pPr>
    </w:p>
    <w:p w:rsidR="00726AC4" w:rsidRDefault="00726AC4" w:rsidP="00726AC4">
      <w:pPr>
        <w:pStyle w:val="Textkrper3"/>
        <w:ind w:left="426" w:right="543"/>
        <w:contextualSpacing/>
        <w:rPr>
          <w:rFonts w:ascii="Verdana" w:hAnsi="Verdana"/>
          <w:sz w:val="24"/>
          <w:szCs w:val="24"/>
        </w:rPr>
      </w:pPr>
    </w:p>
    <w:p w:rsidR="00635F03" w:rsidRPr="004E79CF" w:rsidRDefault="00635F03" w:rsidP="00726AC4">
      <w:pPr>
        <w:pStyle w:val="Textkrper3"/>
        <w:ind w:left="426" w:right="543"/>
        <w:contextualSpacing/>
        <w:rPr>
          <w:rFonts w:ascii="Verdana" w:hAnsi="Verdana"/>
          <w:sz w:val="24"/>
          <w:szCs w:val="24"/>
        </w:rPr>
      </w:pPr>
      <w:r>
        <w:rPr>
          <w:rFonts w:ascii="Verdana" w:hAnsi="Verdana"/>
          <w:sz w:val="24"/>
          <w:szCs w:val="24"/>
          <w:lang w:val="tr"/>
        </w:rPr>
        <w:t>Öğrenci ulaşım masrafları ile ilgili daha fazla bilgi için lütfen Herford İli Eğitim ve Spor Bölümü'ne başvurunuz.</w:t>
      </w:r>
    </w:p>
    <w:p w:rsidR="00635F03" w:rsidRPr="004E79CF" w:rsidRDefault="00635F03" w:rsidP="00726AC4">
      <w:pPr>
        <w:pStyle w:val="Textkrper3"/>
        <w:ind w:left="426" w:right="543"/>
        <w:contextualSpacing/>
        <w:rPr>
          <w:rFonts w:ascii="Verdana" w:hAnsi="Verdana"/>
          <w:sz w:val="24"/>
          <w:szCs w:val="24"/>
        </w:rPr>
      </w:pPr>
    </w:p>
    <w:p w:rsidR="00635F03" w:rsidRPr="004E79CF" w:rsidRDefault="00635F03" w:rsidP="00726AC4">
      <w:pPr>
        <w:tabs>
          <w:tab w:val="left" w:pos="9498"/>
        </w:tabs>
        <w:ind w:left="426" w:right="543"/>
        <w:contextualSpacing/>
        <w:rPr>
          <w:rFonts w:ascii="Verdana" w:hAnsi="Verdana" w:cs="Arial"/>
          <w:bCs/>
        </w:rPr>
      </w:pPr>
      <w:r>
        <w:rPr>
          <w:rFonts w:ascii="Verdana" w:hAnsi="Verdana"/>
          <w:lang w:val="tr"/>
        </w:rPr>
        <w:t>Geri ödenmesi mümkün olmayan ek masraflar oluşmaması için ayrıntılı olarak bilgi alınız.</w:t>
      </w:r>
    </w:p>
    <w:p w:rsidR="00635F03" w:rsidRPr="004E79CF" w:rsidRDefault="00635F03" w:rsidP="00726AC4">
      <w:pPr>
        <w:ind w:left="426" w:right="543"/>
        <w:contextualSpacing/>
        <w:rPr>
          <w:rFonts w:ascii="Verdana" w:hAnsi="Verdana" w:cs="Arial"/>
          <w:bCs/>
        </w:rPr>
      </w:pPr>
    </w:p>
    <w:p w:rsidR="00726AC4" w:rsidRDefault="00635F03" w:rsidP="00726AC4">
      <w:pPr>
        <w:ind w:left="426" w:right="543"/>
        <w:contextualSpacing/>
        <w:rPr>
          <w:rFonts w:ascii="Verdana" w:hAnsi="Verdana" w:cs="Arial"/>
        </w:rPr>
      </w:pPr>
      <w:r>
        <w:rPr>
          <w:rFonts w:ascii="Verdana" w:hAnsi="Verdana" w:cs="Arial"/>
          <w:lang w:val="tr"/>
        </w:rPr>
        <w:t xml:space="preserve">Telefonla bilgi almak için: </w:t>
      </w:r>
    </w:p>
    <w:p w:rsidR="00635F03" w:rsidRPr="004E79CF" w:rsidRDefault="00635F03" w:rsidP="00726AC4">
      <w:pPr>
        <w:ind w:left="426" w:right="543"/>
        <w:contextualSpacing/>
        <w:rPr>
          <w:rFonts w:ascii="Verdana" w:hAnsi="Verdana" w:cs="Arial"/>
        </w:rPr>
      </w:pPr>
      <w:r>
        <w:rPr>
          <w:rFonts w:ascii="Verdana" w:hAnsi="Verdana" w:cs="Arial"/>
          <w:lang w:val="tr"/>
        </w:rPr>
        <w:t>Herr Krichel</w:t>
      </w:r>
      <w:r>
        <w:rPr>
          <w:rFonts w:ascii="Verdana" w:hAnsi="Verdana" w:cs="Arial"/>
          <w:lang w:val="tr"/>
        </w:rPr>
        <w:tab/>
        <w:t xml:space="preserve">       Tel.: 05221/189-646 </w:t>
      </w:r>
    </w:p>
    <w:p w:rsidR="00635F03" w:rsidRPr="004E79CF" w:rsidRDefault="00635F03" w:rsidP="00726AC4">
      <w:pPr>
        <w:ind w:left="426" w:right="543"/>
        <w:contextualSpacing/>
        <w:rPr>
          <w:rFonts w:ascii="Verdana" w:hAnsi="Verdana" w:cs="Arial"/>
        </w:rPr>
      </w:pPr>
      <w:r>
        <w:rPr>
          <w:rFonts w:ascii="Verdana" w:hAnsi="Verdana" w:cs="Arial"/>
          <w:lang w:val="tr"/>
        </w:rPr>
        <w:t xml:space="preserve"> </w:t>
      </w:r>
    </w:p>
    <w:p w:rsidR="00726AC4" w:rsidRPr="004E79CF" w:rsidRDefault="00726AC4" w:rsidP="00726AC4">
      <w:pPr>
        <w:ind w:left="426" w:right="543"/>
        <w:contextualSpacing/>
        <w:rPr>
          <w:rFonts w:ascii="Verdana" w:hAnsi="Verdana" w:cs="Arial"/>
        </w:rPr>
      </w:pPr>
    </w:p>
    <w:p w:rsidR="00635F03" w:rsidRPr="004E79CF" w:rsidRDefault="00635F03" w:rsidP="00726AC4">
      <w:pPr>
        <w:ind w:left="426" w:right="543"/>
        <w:contextualSpacing/>
        <w:rPr>
          <w:rFonts w:ascii="Verdana" w:hAnsi="Verdana"/>
        </w:rPr>
      </w:pPr>
      <w:r>
        <w:rPr>
          <w:rFonts w:ascii="Verdana" w:hAnsi="Verdana"/>
          <w:lang w:val="tr"/>
        </w:rPr>
        <w:t xml:space="preserve">BVO otobüs şirketi tarafından sunulan farklı bilet türlerini </w:t>
      </w:r>
      <w:hyperlink r:id="rId9" w:history="1">
        <w:r>
          <w:rPr>
            <w:rStyle w:val="Hyperlink"/>
            <w:rFonts w:ascii="Verdana" w:hAnsi="Verdana"/>
            <w:i/>
            <w:iCs/>
            <w:lang w:val="tr"/>
          </w:rPr>
          <w:t>www.teutoowl.de</w:t>
        </w:r>
      </w:hyperlink>
      <w:r>
        <w:rPr>
          <w:rFonts w:ascii="Verdana" w:hAnsi="Verdana"/>
          <w:i/>
          <w:iCs/>
          <w:lang w:val="tr"/>
        </w:rPr>
        <w:t xml:space="preserve"> </w:t>
      </w:r>
      <w:r>
        <w:rPr>
          <w:rFonts w:ascii="Verdana" w:hAnsi="Verdana"/>
          <w:lang w:val="tr"/>
        </w:rPr>
        <w:t>adresinden öğrenebilirsiniz.</w:t>
      </w:r>
    </w:p>
    <w:p w:rsidR="00635F03" w:rsidRPr="004E79CF" w:rsidRDefault="00635F03" w:rsidP="00726AC4">
      <w:pPr>
        <w:ind w:left="426" w:right="543"/>
        <w:contextualSpacing/>
        <w:rPr>
          <w:rFonts w:ascii="Verdana" w:hAnsi="Verdana"/>
        </w:rPr>
      </w:pPr>
    </w:p>
    <w:p w:rsidR="00635F03" w:rsidRPr="004E79CF" w:rsidRDefault="00635F03" w:rsidP="00726AC4">
      <w:pPr>
        <w:ind w:left="426" w:right="543"/>
        <w:contextualSpacing/>
        <w:rPr>
          <w:rFonts w:ascii="Verdana" w:hAnsi="Verdana"/>
        </w:rPr>
      </w:pPr>
    </w:p>
    <w:p w:rsidR="00635F03" w:rsidRPr="004E79CF" w:rsidRDefault="00635F03" w:rsidP="00726AC4">
      <w:pPr>
        <w:ind w:left="426" w:right="543"/>
        <w:contextualSpacing/>
        <w:rPr>
          <w:rFonts w:ascii="Verdana" w:hAnsi="Verdana"/>
        </w:rPr>
      </w:pPr>
    </w:p>
    <w:p w:rsidR="00635F03" w:rsidRPr="004E79CF" w:rsidRDefault="00635F03" w:rsidP="00726AC4">
      <w:pPr>
        <w:ind w:left="426" w:right="543"/>
        <w:contextualSpacing/>
        <w:rPr>
          <w:rFonts w:ascii="Verdana" w:hAnsi="Verdana"/>
        </w:rPr>
      </w:pPr>
    </w:p>
    <w:p w:rsidR="00635F03" w:rsidRPr="004E79CF" w:rsidRDefault="00635F03" w:rsidP="00726AC4">
      <w:pPr>
        <w:ind w:left="426" w:right="543"/>
        <w:contextualSpacing/>
        <w:rPr>
          <w:rFonts w:ascii="Verdana" w:hAnsi="Verdana"/>
        </w:rPr>
      </w:pPr>
    </w:p>
    <w:sectPr w:rsidR="00635F03" w:rsidRPr="004E79CF" w:rsidSect="00166F73">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2B" w:rsidRDefault="001B002B">
      <w:r>
        <w:separator/>
      </w:r>
    </w:p>
  </w:endnote>
  <w:endnote w:type="continuationSeparator" w:id="0">
    <w:p w:rsidR="001B002B" w:rsidRDefault="001B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446860"/>
      <w:docPartObj>
        <w:docPartGallery w:val="Page Numbers (Bottom of Page)"/>
        <w:docPartUnique/>
      </w:docPartObj>
    </w:sdtPr>
    <w:sdtEndPr/>
    <w:sdtContent>
      <w:p w:rsidR="004E79CF" w:rsidRDefault="004E79CF">
        <w:pPr>
          <w:pStyle w:val="Fuzeile"/>
          <w:jc w:val="right"/>
        </w:pPr>
        <w:r>
          <w:rPr>
            <w:lang w:val="tr"/>
          </w:rPr>
          <w:fldChar w:fldCharType="begin"/>
        </w:r>
        <w:r>
          <w:rPr>
            <w:lang w:val="tr"/>
          </w:rPr>
          <w:instrText>PAGE   \* MERGEFORMAT</w:instrText>
        </w:r>
        <w:r>
          <w:rPr>
            <w:lang w:val="tr"/>
          </w:rPr>
          <w:fldChar w:fldCharType="separate"/>
        </w:r>
        <w:r w:rsidR="0068657E">
          <w:rPr>
            <w:noProof/>
            <w:lang w:val="tr"/>
          </w:rPr>
          <w:t>1</w:t>
        </w:r>
        <w:r>
          <w:rPr>
            <w:lang w:val="tr"/>
          </w:rPr>
          <w:fldChar w:fldCharType="end"/>
        </w:r>
      </w:p>
    </w:sdtContent>
  </w:sdt>
  <w:p w:rsidR="004E79CF" w:rsidRDefault="004E79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2B" w:rsidRDefault="001B002B">
      <w:r>
        <w:separator/>
      </w:r>
    </w:p>
  </w:footnote>
  <w:footnote w:type="continuationSeparator" w:id="0">
    <w:p w:rsidR="001B002B" w:rsidRDefault="001B0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39B"/>
    <w:multiLevelType w:val="hybridMultilevel"/>
    <w:tmpl w:val="3E00E56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6E51378"/>
    <w:multiLevelType w:val="hybridMultilevel"/>
    <w:tmpl w:val="98D8FDF4"/>
    <w:lvl w:ilvl="0" w:tplc="04070001">
      <w:start w:val="2"/>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A92065B"/>
    <w:multiLevelType w:val="hybridMultilevel"/>
    <w:tmpl w:val="D33AD788"/>
    <w:lvl w:ilvl="0" w:tplc="1F0A142A">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4033CFA"/>
    <w:multiLevelType w:val="hybridMultilevel"/>
    <w:tmpl w:val="16868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8E196B"/>
    <w:multiLevelType w:val="hybridMultilevel"/>
    <w:tmpl w:val="38300E92"/>
    <w:lvl w:ilvl="0" w:tplc="60EC9526">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3391F38"/>
    <w:multiLevelType w:val="hybridMultilevel"/>
    <w:tmpl w:val="94808EE8"/>
    <w:lvl w:ilvl="0" w:tplc="1AA21B32">
      <w:start w:val="3"/>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D6"/>
    <w:rsid w:val="00007CE1"/>
    <w:rsid w:val="000B5003"/>
    <w:rsid w:val="000E16C9"/>
    <w:rsid w:val="00166F73"/>
    <w:rsid w:val="001B002B"/>
    <w:rsid w:val="001B5D59"/>
    <w:rsid w:val="001C46AE"/>
    <w:rsid w:val="001D765C"/>
    <w:rsid w:val="00327162"/>
    <w:rsid w:val="00390FFF"/>
    <w:rsid w:val="00422821"/>
    <w:rsid w:val="00492449"/>
    <w:rsid w:val="004E79CF"/>
    <w:rsid w:val="005906B3"/>
    <w:rsid w:val="00613932"/>
    <w:rsid w:val="00635F03"/>
    <w:rsid w:val="00661688"/>
    <w:rsid w:val="0068657E"/>
    <w:rsid w:val="00726AC4"/>
    <w:rsid w:val="00786186"/>
    <w:rsid w:val="00807D92"/>
    <w:rsid w:val="00811057"/>
    <w:rsid w:val="00A82A87"/>
    <w:rsid w:val="00AC5926"/>
    <w:rsid w:val="00B44E41"/>
    <w:rsid w:val="00B74026"/>
    <w:rsid w:val="00BC2E21"/>
    <w:rsid w:val="00BE2890"/>
    <w:rsid w:val="00CE08B3"/>
    <w:rsid w:val="00DF37BA"/>
    <w:rsid w:val="00E7078C"/>
    <w:rsid w:val="00E745D6"/>
    <w:rsid w:val="00EB7082"/>
    <w:rsid w:val="00ED1363"/>
    <w:rsid w:val="00ED7E86"/>
    <w:rsid w:val="00F43C42"/>
    <w:rsid w:val="00F46AAF"/>
    <w:rsid w:val="00F6569E"/>
    <w:rsid w:val="00F859E6"/>
    <w:rsid w:val="00FF1010"/>
    <w:rsid w:val="00FF3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Verdana" w:hAnsi="Verdana"/>
      <w:b/>
      <w:bCs/>
      <w:sz w:val="20"/>
    </w:rPr>
  </w:style>
  <w:style w:type="paragraph" w:styleId="berschrift2">
    <w:name w:val="heading 2"/>
    <w:basedOn w:val="Standard"/>
    <w:next w:val="Standard"/>
    <w:qFormat/>
    <w:pPr>
      <w:keepNext/>
      <w:outlineLvl w:val="1"/>
    </w:pPr>
    <w:rPr>
      <w:rFonts w:ascii="Verdana" w:hAnsi="Verdana"/>
      <w:b/>
      <w:bCs/>
    </w:rPr>
  </w:style>
  <w:style w:type="paragraph" w:styleId="berschrift3">
    <w:name w:val="heading 3"/>
    <w:basedOn w:val="Standard"/>
    <w:next w:val="Standard"/>
    <w:qFormat/>
    <w:pPr>
      <w:keepNext/>
      <w:outlineLvl w:val="2"/>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rPr>
      <w:rFonts w:ascii="Verdana" w:hAnsi="Verdana"/>
      <w:b/>
      <w:bCs/>
      <w:i/>
      <w:iCs/>
      <w:sz w:val="20"/>
    </w:rPr>
  </w:style>
  <w:style w:type="paragraph" w:styleId="Textkrper2">
    <w:name w:val="Body Text 2"/>
    <w:basedOn w:val="Standard"/>
    <w:semiHidden/>
    <w:rPr>
      <w:rFonts w:ascii="Verdana" w:hAnsi="Verdana"/>
      <w:b/>
      <w:bCs/>
      <w:sz w:val="18"/>
    </w:rPr>
  </w:style>
  <w:style w:type="paragraph" w:styleId="Textkrper3">
    <w:name w:val="Body Text 3"/>
    <w:basedOn w:val="Standard"/>
    <w:link w:val="Textkrper3Zchn"/>
    <w:uiPriority w:val="99"/>
    <w:semiHidden/>
    <w:unhideWhenUsed/>
    <w:rsid w:val="00635F03"/>
    <w:pPr>
      <w:spacing w:after="120"/>
    </w:pPr>
    <w:rPr>
      <w:sz w:val="16"/>
      <w:szCs w:val="16"/>
    </w:rPr>
  </w:style>
  <w:style w:type="character" w:customStyle="1" w:styleId="Textkrper3Zchn">
    <w:name w:val="Textkörper 3 Zchn"/>
    <w:basedOn w:val="Absatz-Standardschriftart"/>
    <w:link w:val="Textkrper3"/>
    <w:uiPriority w:val="99"/>
    <w:semiHidden/>
    <w:rsid w:val="00635F03"/>
    <w:rPr>
      <w:sz w:val="16"/>
      <w:szCs w:val="16"/>
    </w:rPr>
  </w:style>
  <w:style w:type="character" w:styleId="Hyperlink">
    <w:name w:val="Hyperlink"/>
    <w:semiHidden/>
    <w:rsid w:val="00635F03"/>
    <w:rPr>
      <w:color w:val="000000"/>
      <w:u w:val="single"/>
    </w:rPr>
  </w:style>
  <w:style w:type="paragraph" w:styleId="Listenabsatz">
    <w:name w:val="List Paragraph"/>
    <w:basedOn w:val="Standard"/>
    <w:uiPriority w:val="34"/>
    <w:qFormat/>
    <w:rsid w:val="00635F03"/>
    <w:pPr>
      <w:ind w:left="720"/>
      <w:contextualSpacing/>
    </w:pPr>
  </w:style>
  <w:style w:type="table" w:styleId="Tabellenraster">
    <w:name w:val="Table Grid"/>
    <w:basedOn w:val="NormaleTabelle"/>
    <w:uiPriority w:val="59"/>
    <w:rsid w:val="00635F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4E79CF"/>
    <w:rPr>
      <w:sz w:val="24"/>
      <w:szCs w:val="24"/>
    </w:rPr>
  </w:style>
  <w:style w:type="paragraph" w:styleId="Sprechblasentext">
    <w:name w:val="Balloon Text"/>
    <w:basedOn w:val="Standard"/>
    <w:link w:val="SprechblasentextZchn"/>
    <w:uiPriority w:val="99"/>
    <w:semiHidden/>
    <w:unhideWhenUsed/>
    <w:rsid w:val="006865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Verdana" w:hAnsi="Verdana"/>
      <w:b/>
      <w:bCs/>
      <w:sz w:val="20"/>
    </w:rPr>
  </w:style>
  <w:style w:type="paragraph" w:styleId="berschrift2">
    <w:name w:val="heading 2"/>
    <w:basedOn w:val="Standard"/>
    <w:next w:val="Standard"/>
    <w:qFormat/>
    <w:pPr>
      <w:keepNext/>
      <w:outlineLvl w:val="1"/>
    </w:pPr>
    <w:rPr>
      <w:rFonts w:ascii="Verdana" w:hAnsi="Verdana"/>
      <w:b/>
      <w:bCs/>
    </w:rPr>
  </w:style>
  <w:style w:type="paragraph" w:styleId="berschrift3">
    <w:name w:val="heading 3"/>
    <w:basedOn w:val="Standard"/>
    <w:next w:val="Standard"/>
    <w:qFormat/>
    <w:pPr>
      <w:keepNext/>
      <w:outlineLvl w:val="2"/>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rPr>
      <w:rFonts w:ascii="Verdana" w:hAnsi="Verdana"/>
      <w:b/>
      <w:bCs/>
      <w:i/>
      <w:iCs/>
      <w:sz w:val="20"/>
    </w:rPr>
  </w:style>
  <w:style w:type="paragraph" w:styleId="Textkrper2">
    <w:name w:val="Body Text 2"/>
    <w:basedOn w:val="Standard"/>
    <w:semiHidden/>
    <w:rPr>
      <w:rFonts w:ascii="Verdana" w:hAnsi="Verdana"/>
      <w:b/>
      <w:bCs/>
      <w:sz w:val="18"/>
    </w:rPr>
  </w:style>
  <w:style w:type="paragraph" w:styleId="Textkrper3">
    <w:name w:val="Body Text 3"/>
    <w:basedOn w:val="Standard"/>
    <w:link w:val="Textkrper3Zchn"/>
    <w:uiPriority w:val="99"/>
    <w:semiHidden/>
    <w:unhideWhenUsed/>
    <w:rsid w:val="00635F03"/>
    <w:pPr>
      <w:spacing w:after="120"/>
    </w:pPr>
    <w:rPr>
      <w:sz w:val="16"/>
      <w:szCs w:val="16"/>
    </w:rPr>
  </w:style>
  <w:style w:type="character" w:customStyle="1" w:styleId="Textkrper3Zchn">
    <w:name w:val="Textkörper 3 Zchn"/>
    <w:basedOn w:val="Absatz-Standardschriftart"/>
    <w:link w:val="Textkrper3"/>
    <w:uiPriority w:val="99"/>
    <w:semiHidden/>
    <w:rsid w:val="00635F03"/>
    <w:rPr>
      <w:sz w:val="16"/>
      <w:szCs w:val="16"/>
    </w:rPr>
  </w:style>
  <w:style w:type="character" w:styleId="Hyperlink">
    <w:name w:val="Hyperlink"/>
    <w:semiHidden/>
    <w:rsid w:val="00635F03"/>
    <w:rPr>
      <w:color w:val="000000"/>
      <w:u w:val="single"/>
    </w:rPr>
  </w:style>
  <w:style w:type="paragraph" w:styleId="Listenabsatz">
    <w:name w:val="List Paragraph"/>
    <w:basedOn w:val="Standard"/>
    <w:uiPriority w:val="34"/>
    <w:qFormat/>
    <w:rsid w:val="00635F03"/>
    <w:pPr>
      <w:ind w:left="720"/>
      <w:contextualSpacing/>
    </w:pPr>
  </w:style>
  <w:style w:type="table" w:styleId="Tabellenraster">
    <w:name w:val="Table Grid"/>
    <w:basedOn w:val="NormaleTabelle"/>
    <w:uiPriority w:val="59"/>
    <w:rsid w:val="00635F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4E79CF"/>
    <w:rPr>
      <w:sz w:val="24"/>
      <w:szCs w:val="24"/>
    </w:rPr>
  </w:style>
  <w:style w:type="paragraph" w:styleId="Sprechblasentext">
    <w:name w:val="Balloon Text"/>
    <w:basedOn w:val="Standard"/>
    <w:link w:val="SprechblasentextZchn"/>
    <w:uiPriority w:val="99"/>
    <w:semiHidden/>
    <w:unhideWhenUsed/>
    <w:rsid w:val="006865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utoow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Stadt Herford</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Stadt Herford</dc:creator>
  <cp:lastModifiedBy>Werblow, Stephanie (Hansestadt Herford)</cp:lastModifiedBy>
  <cp:revision>2</cp:revision>
  <cp:lastPrinted>2017-02-10T09:12:00Z</cp:lastPrinted>
  <dcterms:created xsi:type="dcterms:W3CDTF">2019-11-12T15:25:00Z</dcterms:created>
  <dcterms:modified xsi:type="dcterms:W3CDTF">2019-11-12T15:25:00Z</dcterms:modified>
</cp:coreProperties>
</file>